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75" w:rsidRPr="00A320FE" w:rsidRDefault="00A53B15">
      <w:pPr>
        <w:rPr>
          <w:b/>
          <w:sz w:val="42"/>
        </w:rPr>
      </w:pPr>
      <w:r w:rsidRPr="00A320FE">
        <w:rPr>
          <w:b/>
          <w:sz w:val="42"/>
        </w:rPr>
        <w:t>Energy Eco-Action Plan</w:t>
      </w:r>
      <w:r w:rsidR="00133423">
        <w:rPr>
          <w:b/>
          <w:sz w:val="42"/>
        </w:rPr>
        <w:t>s</w:t>
      </w:r>
    </w:p>
    <w:p w:rsidR="00A53B15" w:rsidRPr="00F766FB" w:rsidRDefault="00A53B15" w:rsidP="00A53B15">
      <w:pPr>
        <w:rPr>
          <w:sz w:val="36"/>
          <w:szCs w:val="36"/>
        </w:rPr>
      </w:pPr>
    </w:p>
    <w:tbl>
      <w:tblPr>
        <w:tblStyle w:val="TableGrid"/>
        <w:tblW w:w="0" w:type="auto"/>
        <w:tblLayout w:type="fixed"/>
        <w:tblLook w:val="04A0"/>
      </w:tblPr>
      <w:tblGrid>
        <w:gridCol w:w="1915"/>
        <w:gridCol w:w="1973"/>
        <w:gridCol w:w="1620"/>
        <w:gridCol w:w="2430"/>
        <w:gridCol w:w="1980"/>
      </w:tblGrid>
      <w:tr w:rsidR="00A53B15" w:rsidTr="00265BE5">
        <w:tc>
          <w:tcPr>
            <w:tcW w:w="9918" w:type="dxa"/>
            <w:gridSpan w:val="5"/>
            <w:shd w:val="clear" w:color="auto" w:fill="C2D69B" w:themeFill="accent3" w:themeFillTint="99"/>
          </w:tcPr>
          <w:p w:rsidR="00A53B15" w:rsidRDefault="00A53B15" w:rsidP="00265BE5">
            <w:r w:rsidRPr="003729A7">
              <w:rPr>
                <w:b/>
              </w:rPr>
              <w:t>Energy</w:t>
            </w:r>
            <w:r>
              <w:t xml:space="preserve">- </w:t>
            </w:r>
          </w:p>
          <w:p w:rsidR="00A53B15" w:rsidRDefault="00A53B15" w:rsidP="00265BE5"/>
        </w:tc>
      </w:tr>
      <w:tr w:rsidR="00A53B15" w:rsidTr="00265BE5">
        <w:tc>
          <w:tcPr>
            <w:tcW w:w="1915" w:type="dxa"/>
            <w:shd w:val="clear" w:color="auto" w:fill="EAF1DD" w:themeFill="accent3" w:themeFillTint="33"/>
          </w:tcPr>
          <w:p w:rsidR="00A53B15" w:rsidRDefault="00A53B15" w:rsidP="00265BE5">
            <w:r>
              <w:t>Action</w:t>
            </w:r>
          </w:p>
        </w:tc>
        <w:tc>
          <w:tcPr>
            <w:tcW w:w="1973" w:type="dxa"/>
            <w:shd w:val="clear" w:color="auto" w:fill="EAF1DD" w:themeFill="accent3" w:themeFillTint="33"/>
          </w:tcPr>
          <w:p w:rsidR="00A53B15" w:rsidRDefault="00A53B15" w:rsidP="00265BE5">
            <w:r>
              <w:t>Class to do it/</w:t>
            </w:r>
          </w:p>
          <w:p w:rsidR="00A53B15" w:rsidRDefault="00A53B15" w:rsidP="00265BE5">
            <w:r>
              <w:t>Time table/Cost</w:t>
            </w:r>
          </w:p>
        </w:tc>
        <w:tc>
          <w:tcPr>
            <w:tcW w:w="1620" w:type="dxa"/>
            <w:shd w:val="clear" w:color="auto" w:fill="EAF1DD" w:themeFill="accent3" w:themeFillTint="33"/>
          </w:tcPr>
          <w:p w:rsidR="00A53B15" w:rsidRDefault="00A53B15" w:rsidP="00265BE5">
            <w:r>
              <w:t>How to Monitor</w:t>
            </w:r>
          </w:p>
        </w:tc>
        <w:tc>
          <w:tcPr>
            <w:tcW w:w="2430" w:type="dxa"/>
            <w:shd w:val="clear" w:color="auto" w:fill="EAF1DD" w:themeFill="accent3" w:themeFillTint="33"/>
          </w:tcPr>
          <w:p w:rsidR="00A53B15" w:rsidRDefault="00A53B15" w:rsidP="00265BE5">
            <w:r>
              <w:t>Link to Curriculum</w:t>
            </w:r>
          </w:p>
        </w:tc>
        <w:tc>
          <w:tcPr>
            <w:tcW w:w="1980" w:type="dxa"/>
            <w:shd w:val="clear" w:color="auto" w:fill="EAF1DD" w:themeFill="accent3" w:themeFillTint="33"/>
          </w:tcPr>
          <w:p w:rsidR="00A53B15" w:rsidRDefault="00A53B15" w:rsidP="00265BE5">
            <w:r>
              <w:t>Community involvement</w:t>
            </w:r>
          </w:p>
        </w:tc>
      </w:tr>
      <w:tr w:rsidR="00A53B15" w:rsidTr="00265BE5">
        <w:tc>
          <w:tcPr>
            <w:tcW w:w="1915" w:type="dxa"/>
          </w:tcPr>
          <w:p w:rsidR="00A53B15" w:rsidRDefault="00A53B15" w:rsidP="00265BE5">
            <w:r>
              <w:t>1-Using natural light</w:t>
            </w:r>
          </w:p>
        </w:tc>
        <w:tc>
          <w:tcPr>
            <w:tcW w:w="1973" w:type="dxa"/>
          </w:tcPr>
          <w:p w:rsidR="00A53B15" w:rsidRDefault="00A53B15" w:rsidP="00265BE5">
            <w:r>
              <w:t>Both</w:t>
            </w:r>
          </w:p>
          <w:p w:rsidR="00A53B15" w:rsidRDefault="00A53B15" w:rsidP="00265BE5">
            <w:r>
              <w:t>March 2014</w:t>
            </w:r>
          </w:p>
          <w:p w:rsidR="00A53B15" w:rsidRPr="009D104A" w:rsidRDefault="00A53B15" w:rsidP="00265BE5">
            <w:r>
              <w:t>Free</w:t>
            </w:r>
          </w:p>
        </w:tc>
        <w:tc>
          <w:tcPr>
            <w:tcW w:w="1620" w:type="dxa"/>
          </w:tcPr>
          <w:p w:rsidR="00A53B15" w:rsidRDefault="00A53B15" w:rsidP="00265BE5">
            <w:r>
              <w:t>Determine hours (1 hr. per week)</w:t>
            </w:r>
          </w:p>
        </w:tc>
        <w:tc>
          <w:tcPr>
            <w:tcW w:w="2430" w:type="dxa"/>
          </w:tcPr>
          <w:p w:rsidR="00A53B15" w:rsidRDefault="00A53B15" w:rsidP="00265BE5">
            <w:r>
              <w:t>Classes could decide on a lights out lunch day. Maybe Trash free Tuesday, or other time.</w:t>
            </w:r>
          </w:p>
        </w:tc>
        <w:tc>
          <w:tcPr>
            <w:tcW w:w="1980" w:type="dxa"/>
          </w:tcPr>
          <w:p w:rsidR="00A53B15" w:rsidRDefault="00A53B15" w:rsidP="00265BE5">
            <w:r>
              <w:t>Invite the school to do it via email.</w:t>
            </w:r>
          </w:p>
        </w:tc>
      </w:tr>
      <w:tr w:rsidR="00A53B15" w:rsidTr="00265BE5">
        <w:tc>
          <w:tcPr>
            <w:tcW w:w="1915" w:type="dxa"/>
          </w:tcPr>
          <w:p w:rsidR="00A53B15" w:rsidRDefault="00A53B15" w:rsidP="00265BE5">
            <w:r w:rsidRPr="00F766FB">
              <w:t>2-Light switch</w:t>
            </w:r>
            <w:r>
              <w:t xml:space="preserve"> signs</w:t>
            </w:r>
          </w:p>
          <w:p w:rsidR="00A53B15" w:rsidRDefault="00A53B15" w:rsidP="00265BE5">
            <w:r>
              <w:t xml:space="preserve">Unplug Vampire signs </w:t>
            </w:r>
          </w:p>
        </w:tc>
        <w:tc>
          <w:tcPr>
            <w:tcW w:w="1973" w:type="dxa"/>
          </w:tcPr>
          <w:p w:rsidR="00A53B15" w:rsidRDefault="00A53B15" w:rsidP="00265BE5">
            <w:r>
              <w:t>Both</w:t>
            </w:r>
          </w:p>
          <w:p w:rsidR="00A53B15" w:rsidRDefault="00A53B15" w:rsidP="00265BE5">
            <w:r>
              <w:t>March 2014</w:t>
            </w:r>
          </w:p>
          <w:p w:rsidR="00A53B15" w:rsidRDefault="00A53B15" w:rsidP="00265BE5">
            <w:r>
              <w:t>Paper</w:t>
            </w:r>
          </w:p>
        </w:tc>
        <w:tc>
          <w:tcPr>
            <w:tcW w:w="1620" w:type="dxa"/>
          </w:tcPr>
          <w:p w:rsidR="00A53B15" w:rsidRDefault="00A53B15" w:rsidP="00265BE5">
            <w:r>
              <w:t>Count them</w:t>
            </w:r>
          </w:p>
        </w:tc>
        <w:tc>
          <w:tcPr>
            <w:tcW w:w="2430" w:type="dxa"/>
          </w:tcPr>
          <w:p w:rsidR="00A53B15" w:rsidRDefault="00A53B15" w:rsidP="00265BE5">
            <w:r>
              <w:t>Saving electricity, maybe a book would help</w:t>
            </w:r>
            <w:r w:rsidR="00A320FE">
              <w:t xml:space="preserve">. </w:t>
            </w:r>
          </w:p>
        </w:tc>
        <w:tc>
          <w:tcPr>
            <w:tcW w:w="1980" w:type="dxa"/>
          </w:tcPr>
          <w:p w:rsidR="00A53B15" w:rsidRDefault="00A53B15" w:rsidP="00265BE5">
            <w:r>
              <w:t>The signs invite the community to help</w:t>
            </w:r>
          </w:p>
        </w:tc>
      </w:tr>
      <w:tr w:rsidR="00A53B15" w:rsidTr="00265BE5">
        <w:tc>
          <w:tcPr>
            <w:tcW w:w="1915" w:type="dxa"/>
          </w:tcPr>
          <w:p w:rsidR="00A53B15" w:rsidRDefault="00A53B15" w:rsidP="00265BE5">
            <w:r>
              <w:t>3-</w:t>
            </w:r>
            <w:r w:rsidRPr="00B6012F">
              <w:rPr>
                <w:highlight w:val="yellow"/>
              </w:rPr>
              <w:t>Close blinds at</w:t>
            </w:r>
            <w:r>
              <w:t xml:space="preserve"> the end of the day. May need to buy more curtains.</w:t>
            </w:r>
          </w:p>
        </w:tc>
        <w:tc>
          <w:tcPr>
            <w:tcW w:w="1973" w:type="dxa"/>
          </w:tcPr>
          <w:p w:rsidR="00A53B15" w:rsidRDefault="00A53B15" w:rsidP="00265BE5">
            <w:r>
              <w:t>Both</w:t>
            </w:r>
          </w:p>
          <w:p w:rsidR="00A53B15" w:rsidRDefault="00A53B15" w:rsidP="00265BE5">
            <w:r>
              <w:t>September 2014</w:t>
            </w:r>
          </w:p>
          <w:p w:rsidR="00A53B15" w:rsidRDefault="00A53B15" w:rsidP="00265BE5">
            <w:r>
              <w:t>Cost of curtains</w:t>
            </w:r>
          </w:p>
        </w:tc>
        <w:tc>
          <w:tcPr>
            <w:tcW w:w="1620" w:type="dxa"/>
          </w:tcPr>
          <w:p w:rsidR="00A53B15" w:rsidRDefault="00A53B15" w:rsidP="00265BE5">
            <w:r>
              <w:t>Count hours closed?</w:t>
            </w:r>
          </w:p>
        </w:tc>
        <w:tc>
          <w:tcPr>
            <w:tcW w:w="2430" w:type="dxa"/>
          </w:tcPr>
          <w:p w:rsidR="00A53B15" w:rsidRDefault="00A53B15" w:rsidP="00265BE5">
            <w:r>
              <w:t>Helping hand could be responsible at the end of the day. A calendar could be checked off when done.</w:t>
            </w:r>
          </w:p>
        </w:tc>
        <w:tc>
          <w:tcPr>
            <w:tcW w:w="1980" w:type="dxa"/>
          </w:tcPr>
          <w:p w:rsidR="00A53B15" w:rsidRDefault="00A53B15" w:rsidP="00265BE5">
            <w:r>
              <w:t>Same as above</w:t>
            </w:r>
          </w:p>
        </w:tc>
      </w:tr>
      <w:tr w:rsidR="00A53B15" w:rsidTr="00265BE5">
        <w:tc>
          <w:tcPr>
            <w:tcW w:w="1915" w:type="dxa"/>
          </w:tcPr>
          <w:p w:rsidR="00A53B15" w:rsidRDefault="00A53B15" w:rsidP="00265BE5">
            <w:r>
              <w:t xml:space="preserve">4- </w:t>
            </w:r>
            <w:r w:rsidRPr="00B6012F">
              <w:rPr>
                <w:highlight w:val="yellow"/>
              </w:rPr>
              <w:t>Seal doors</w:t>
            </w:r>
            <w:r>
              <w:t xml:space="preserve"> and windows better</w:t>
            </w:r>
          </w:p>
        </w:tc>
        <w:tc>
          <w:tcPr>
            <w:tcW w:w="1973" w:type="dxa"/>
          </w:tcPr>
          <w:p w:rsidR="00A53B15" w:rsidRDefault="00A53B15" w:rsidP="00265BE5">
            <w:r>
              <w:t>Both</w:t>
            </w:r>
          </w:p>
          <w:p w:rsidR="00A53B15" w:rsidRDefault="00A53B15" w:rsidP="00265BE5">
            <w:r>
              <w:t>September 2014</w:t>
            </w:r>
          </w:p>
          <w:p w:rsidR="00A53B15" w:rsidRDefault="00A53B15" w:rsidP="00265BE5">
            <w:r>
              <w:t>Cost of weather stripping</w:t>
            </w:r>
          </w:p>
        </w:tc>
        <w:tc>
          <w:tcPr>
            <w:tcW w:w="1620" w:type="dxa"/>
          </w:tcPr>
          <w:p w:rsidR="00A53B15" w:rsidRDefault="00A53B15" w:rsidP="00265BE5"/>
        </w:tc>
        <w:tc>
          <w:tcPr>
            <w:tcW w:w="2430" w:type="dxa"/>
          </w:tcPr>
          <w:p w:rsidR="00A53B15" w:rsidRDefault="00A53B15" w:rsidP="00265BE5">
            <w:r>
              <w:t>Learning about energy loss in a building</w:t>
            </w:r>
          </w:p>
        </w:tc>
        <w:tc>
          <w:tcPr>
            <w:tcW w:w="1980" w:type="dxa"/>
          </w:tcPr>
          <w:p w:rsidR="00A53B15" w:rsidRDefault="00A53B15" w:rsidP="00265BE5">
            <w:r>
              <w:t>Have a parent help</w:t>
            </w:r>
          </w:p>
        </w:tc>
      </w:tr>
    </w:tbl>
    <w:p w:rsidR="00A53B15" w:rsidRDefault="00A53B15"/>
    <w:p w:rsidR="00A53B15" w:rsidRPr="006E2202" w:rsidRDefault="00A53B15">
      <w:pPr>
        <w:rPr>
          <w:b/>
        </w:rPr>
      </w:pPr>
      <w:r w:rsidRPr="006E2202">
        <w:rPr>
          <w:b/>
        </w:rPr>
        <w:t>1-Using Natural Light</w:t>
      </w:r>
    </w:p>
    <w:p w:rsidR="00A53B15" w:rsidRDefault="00A53B15">
      <w:r>
        <w:t>February 25, 2014, the Green Committee bumped up their Trash-Free Tuesday to include the use of natural light. Teachers are turning out the lights and promoting the Tuesday lunch as a “fancy lunch”. This saves an extra one hour of 108 32 watt bulbs being used.</w:t>
      </w:r>
      <w:r w:rsidR="005711FF">
        <w:t xml:space="preserve"> Some teacher’s have added table cloths and flowers to make the event even more enticing. </w:t>
      </w:r>
      <w:r>
        <w:t xml:space="preserve"> </w:t>
      </w:r>
    </w:p>
    <w:p w:rsidR="006E2202" w:rsidRDefault="006E2202">
      <w:r w:rsidRPr="000452C9">
        <w:rPr>
          <w:b/>
        </w:rPr>
        <w:t>Curriculum-</w:t>
      </w:r>
      <w:r>
        <w:t xml:space="preserve"> Children in each class are taught to sort trash by three types (compost, recycling, and landfill) at the beginning of the year. Each class comes up with three rules to use throughout the year one of which is to take care of their world. Using books for ideas, children come up with ideas that are recorded by the teachers. </w:t>
      </w:r>
    </w:p>
    <w:tbl>
      <w:tblPr>
        <w:tblStyle w:val="TableGrid"/>
        <w:tblW w:w="0" w:type="auto"/>
        <w:tblLook w:val="04A0"/>
      </w:tblPr>
      <w:tblGrid>
        <w:gridCol w:w="4636"/>
        <w:gridCol w:w="4940"/>
      </w:tblGrid>
      <w:tr w:rsidR="00304AD1" w:rsidTr="00133423">
        <w:tc>
          <w:tcPr>
            <w:tcW w:w="4135" w:type="dxa"/>
          </w:tcPr>
          <w:p w:rsidR="00304AD1" w:rsidRDefault="00304AD1">
            <w:r w:rsidRPr="00304AD1">
              <w:lastRenderedPageBreak/>
              <w:drawing>
                <wp:inline distT="0" distB="0" distL="0" distR="0">
                  <wp:extent cx="2838450" cy="3754274"/>
                  <wp:effectExtent l="19050" t="0" r="0" b="0"/>
                  <wp:docPr id="4" name="Picture 0" descr="NewTrashFree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rashFree2014.jpg"/>
                          <pic:cNvPicPr/>
                        </pic:nvPicPr>
                        <pic:blipFill>
                          <a:blip r:embed="rId4" cstate="print"/>
                          <a:stretch>
                            <a:fillRect/>
                          </a:stretch>
                        </pic:blipFill>
                        <pic:spPr>
                          <a:xfrm>
                            <a:off x="0" y="0"/>
                            <a:ext cx="2839651" cy="3755862"/>
                          </a:xfrm>
                          <a:prstGeom prst="rect">
                            <a:avLst/>
                          </a:prstGeom>
                        </pic:spPr>
                      </pic:pic>
                    </a:graphicData>
                  </a:graphic>
                </wp:inline>
              </w:drawing>
            </w:r>
          </w:p>
        </w:tc>
        <w:tc>
          <w:tcPr>
            <w:tcW w:w="5441" w:type="dxa"/>
          </w:tcPr>
          <w:p w:rsidR="004B6439" w:rsidRDefault="004B6439" w:rsidP="004B6439">
            <w:pPr>
              <w:rPr>
                <w:noProof/>
              </w:rPr>
            </w:pPr>
          </w:p>
          <w:p w:rsidR="004B6439" w:rsidRDefault="004B6439" w:rsidP="004B6439">
            <w:pPr>
              <w:rPr>
                <w:noProof/>
              </w:rPr>
            </w:pPr>
          </w:p>
          <w:p w:rsidR="00304AD1" w:rsidRDefault="004B6439" w:rsidP="004B6439">
            <w:r>
              <w:rPr>
                <w:noProof/>
              </w:rPr>
              <w:drawing>
                <wp:inline distT="0" distB="0" distL="0" distR="0">
                  <wp:extent cx="3035299" cy="2276475"/>
                  <wp:effectExtent l="19050" t="0" r="0" b="0"/>
                  <wp:docPr id="8" name="Picture 7" descr="IMG_5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16.JPG"/>
                          <pic:cNvPicPr/>
                        </pic:nvPicPr>
                        <pic:blipFill>
                          <a:blip r:embed="rId5" cstate="print"/>
                          <a:stretch>
                            <a:fillRect/>
                          </a:stretch>
                        </pic:blipFill>
                        <pic:spPr>
                          <a:xfrm>
                            <a:off x="0" y="0"/>
                            <a:ext cx="3035299" cy="2276475"/>
                          </a:xfrm>
                          <a:prstGeom prst="rect">
                            <a:avLst/>
                          </a:prstGeom>
                        </pic:spPr>
                      </pic:pic>
                    </a:graphicData>
                  </a:graphic>
                </wp:inline>
              </w:drawing>
            </w:r>
          </w:p>
        </w:tc>
      </w:tr>
    </w:tbl>
    <w:p w:rsidR="00133423" w:rsidRDefault="00133423">
      <w:pPr>
        <w:rPr>
          <w:b/>
        </w:rPr>
      </w:pPr>
    </w:p>
    <w:p w:rsidR="00984A0F" w:rsidRPr="00984A0F" w:rsidRDefault="000452C9">
      <w:pPr>
        <w:rPr>
          <w:b/>
        </w:rPr>
      </w:pPr>
      <w:r>
        <w:rPr>
          <w:b/>
        </w:rPr>
        <w:t>2-</w:t>
      </w:r>
      <w:r w:rsidR="00984A0F" w:rsidRPr="00984A0F">
        <w:rPr>
          <w:b/>
        </w:rPr>
        <w:t>Turn off the lights and power vampire signage</w:t>
      </w:r>
    </w:p>
    <w:p w:rsidR="00984A0F" w:rsidRDefault="00984A0F">
      <w:r>
        <w:t>February 12 – March 5 t</w:t>
      </w:r>
      <w:r w:rsidR="006E2202">
        <w:t>he K</w:t>
      </w:r>
      <w:r>
        <w:t xml:space="preserve">indergarten Green Committee made signs to remind the CYC community to turn off lights and unplug energy vampires. The campaign was enhanced after a representative from Facilities, Mr. </w:t>
      </w:r>
      <w:proofErr w:type="spellStart"/>
      <w:r>
        <w:t>Vucci</w:t>
      </w:r>
      <w:proofErr w:type="spellEnd"/>
      <w:r>
        <w:t xml:space="preserve">, came to talk to the children about energy. </w:t>
      </w:r>
      <w:r w:rsidR="006E2202">
        <w:t xml:space="preserve">Posters and signs from the Sustainability department on campus were shown to the Kindergarteners to inspire them. </w:t>
      </w:r>
      <w:r>
        <w:t>Children decided where they would put each sign by touring around the school and looking for places that appeared to be problematic.</w:t>
      </w:r>
      <w:r w:rsidR="00A320FE">
        <w:t xml:space="preserve"> Children planned to visit these sites again to see if things had improved. A total of 17 signs were made initially.</w:t>
      </w:r>
    </w:p>
    <w:p w:rsidR="006E2202" w:rsidRDefault="006E2202">
      <w:r>
        <w:t>Curriculum- Children helped with the Eco-School energy audit by counting classroom lights and checking for air</w:t>
      </w:r>
      <w:r w:rsidR="00304AD1">
        <w:t xml:space="preserve"> leaks around windows and doors as part of their science and math workshop.</w:t>
      </w:r>
      <w:r>
        <w:t xml:space="preserve"> </w:t>
      </w:r>
      <w:r w:rsidR="00304AD1">
        <w:t>They recorded their findings on paper.</w:t>
      </w:r>
    </w:p>
    <w:tbl>
      <w:tblPr>
        <w:tblStyle w:val="TableGrid"/>
        <w:tblW w:w="0" w:type="auto"/>
        <w:tblLook w:val="04A0"/>
      </w:tblPr>
      <w:tblGrid>
        <w:gridCol w:w="5293"/>
        <w:gridCol w:w="4283"/>
      </w:tblGrid>
      <w:tr w:rsidR="00304AD1" w:rsidTr="00304AD1">
        <w:tc>
          <w:tcPr>
            <w:tcW w:w="4788" w:type="dxa"/>
          </w:tcPr>
          <w:p w:rsidR="00304AD1" w:rsidRDefault="00304AD1">
            <w:r w:rsidRPr="00304AD1">
              <w:lastRenderedPageBreak/>
              <w:drawing>
                <wp:inline distT="0" distB="0" distL="0" distR="0">
                  <wp:extent cx="2895600" cy="2171700"/>
                  <wp:effectExtent l="19050" t="0" r="0" b="0"/>
                  <wp:docPr id="3" name="Picture 1" descr="IMG_5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55.JPG"/>
                          <pic:cNvPicPr/>
                        </pic:nvPicPr>
                        <pic:blipFill>
                          <a:blip r:embed="rId6" cstate="print"/>
                          <a:stretch>
                            <a:fillRect/>
                          </a:stretch>
                        </pic:blipFill>
                        <pic:spPr>
                          <a:xfrm>
                            <a:off x="0" y="0"/>
                            <a:ext cx="2895600" cy="2171700"/>
                          </a:xfrm>
                          <a:prstGeom prst="rect">
                            <a:avLst/>
                          </a:prstGeom>
                        </pic:spPr>
                      </pic:pic>
                    </a:graphicData>
                  </a:graphic>
                </wp:inline>
              </w:drawing>
            </w:r>
          </w:p>
        </w:tc>
        <w:tc>
          <w:tcPr>
            <w:tcW w:w="4788" w:type="dxa"/>
          </w:tcPr>
          <w:p w:rsidR="00304AD1" w:rsidRDefault="00304AD1">
            <w:r>
              <w:rPr>
                <w:noProof/>
              </w:rPr>
              <w:drawing>
                <wp:inline distT="0" distB="0" distL="0" distR="0">
                  <wp:extent cx="2730500" cy="2047875"/>
                  <wp:effectExtent l="19050" t="0" r="0" b="0"/>
                  <wp:docPr id="5" name="Picture 5" descr="F:\DCIM\188___02\IMG_5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IM\188___02\IMG_5056.JPG"/>
                          <pic:cNvPicPr>
                            <a:picLocks noChangeAspect="1" noChangeArrowheads="1"/>
                          </pic:cNvPicPr>
                        </pic:nvPicPr>
                        <pic:blipFill>
                          <a:blip r:embed="rId7" cstate="print"/>
                          <a:stretch>
                            <a:fillRect/>
                          </a:stretch>
                        </pic:blipFill>
                        <pic:spPr bwMode="auto">
                          <a:xfrm>
                            <a:off x="0" y="0"/>
                            <a:ext cx="2730500" cy="2047875"/>
                          </a:xfrm>
                          <a:prstGeom prst="rect">
                            <a:avLst/>
                          </a:prstGeom>
                          <a:noFill/>
                          <a:ln w="9525">
                            <a:noFill/>
                            <a:miter lim="800000"/>
                            <a:headEnd/>
                            <a:tailEnd/>
                          </a:ln>
                        </pic:spPr>
                      </pic:pic>
                    </a:graphicData>
                  </a:graphic>
                </wp:inline>
              </w:drawing>
            </w:r>
          </w:p>
        </w:tc>
      </w:tr>
      <w:tr w:rsidR="00304AD1" w:rsidTr="00304AD1">
        <w:tc>
          <w:tcPr>
            <w:tcW w:w="4788" w:type="dxa"/>
          </w:tcPr>
          <w:p w:rsidR="00304AD1" w:rsidRDefault="006E1955">
            <w:r>
              <w:rPr>
                <w:noProof/>
              </w:rPr>
              <w:drawing>
                <wp:inline distT="0" distB="0" distL="0" distR="0">
                  <wp:extent cx="3517900" cy="2638425"/>
                  <wp:effectExtent l="19050" t="0" r="6350" b="0"/>
                  <wp:docPr id="6" name="Picture 5" descr="IMG_5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19.JPG"/>
                          <pic:cNvPicPr/>
                        </pic:nvPicPr>
                        <pic:blipFill>
                          <a:blip r:embed="rId8" cstate="print"/>
                          <a:stretch>
                            <a:fillRect/>
                          </a:stretch>
                        </pic:blipFill>
                        <pic:spPr>
                          <a:xfrm>
                            <a:off x="0" y="0"/>
                            <a:ext cx="3517900" cy="2638425"/>
                          </a:xfrm>
                          <a:prstGeom prst="rect">
                            <a:avLst/>
                          </a:prstGeom>
                        </pic:spPr>
                      </pic:pic>
                    </a:graphicData>
                  </a:graphic>
                </wp:inline>
              </w:drawing>
            </w:r>
          </w:p>
        </w:tc>
        <w:tc>
          <w:tcPr>
            <w:tcW w:w="4788" w:type="dxa"/>
          </w:tcPr>
          <w:p w:rsidR="00304AD1" w:rsidRDefault="000452C9">
            <w:r>
              <w:rPr>
                <w:noProof/>
              </w:rPr>
              <w:drawing>
                <wp:inline distT="0" distB="0" distL="0" distR="0">
                  <wp:extent cx="2819400" cy="3758261"/>
                  <wp:effectExtent l="19050" t="0" r="0" b="0"/>
                  <wp:docPr id="7" name="Picture 6" descr="F:\DCIM\187___01\ecoschool\ecoschoolFeb\IMG_4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CIM\187___01\ecoschool\ecoschoolFeb\IMG_4847.JPG"/>
                          <pic:cNvPicPr>
                            <a:picLocks noChangeAspect="1" noChangeArrowheads="1"/>
                          </pic:cNvPicPr>
                        </pic:nvPicPr>
                        <pic:blipFill>
                          <a:blip r:embed="rId9" cstate="print"/>
                          <a:srcRect/>
                          <a:stretch>
                            <a:fillRect/>
                          </a:stretch>
                        </pic:blipFill>
                        <pic:spPr bwMode="auto">
                          <a:xfrm>
                            <a:off x="0" y="0"/>
                            <a:ext cx="2823106" cy="3763201"/>
                          </a:xfrm>
                          <a:prstGeom prst="rect">
                            <a:avLst/>
                          </a:prstGeom>
                          <a:noFill/>
                          <a:ln w="9525">
                            <a:noFill/>
                            <a:miter lim="800000"/>
                            <a:headEnd/>
                            <a:tailEnd/>
                          </a:ln>
                        </pic:spPr>
                      </pic:pic>
                    </a:graphicData>
                  </a:graphic>
                </wp:inline>
              </w:drawing>
            </w:r>
          </w:p>
        </w:tc>
      </w:tr>
    </w:tbl>
    <w:p w:rsidR="00304AD1" w:rsidRDefault="00304AD1"/>
    <w:p w:rsidR="00984A0F" w:rsidRDefault="00984A0F"/>
    <w:sectPr w:rsidR="00984A0F" w:rsidSect="00133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53B15"/>
    <w:rsid w:val="000452C9"/>
    <w:rsid w:val="00133423"/>
    <w:rsid w:val="00304AD1"/>
    <w:rsid w:val="004B6439"/>
    <w:rsid w:val="005711FF"/>
    <w:rsid w:val="006E1955"/>
    <w:rsid w:val="006E2202"/>
    <w:rsid w:val="00984A0F"/>
    <w:rsid w:val="00A320FE"/>
    <w:rsid w:val="00A53B15"/>
    <w:rsid w:val="00C34819"/>
    <w:rsid w:val="00D13279"/>
    <w:rsid w:val="00FC5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B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1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wiest</dc:creator>
  <cp:lastModifiedBy>vera wiest</cp:lastModifiedBy>
  <cp:revision>1</cp:revision>
  <dcterms:created xsi:type="dcterms:W3CDTF">2014-03-01T11:05:00Z</dcterms:created>
  <dcterms:modified xsi:type="dcterms:W3CDTF">2014-03-01T12:03:00Z</dcterms:modified>
</cp:coreProperties>
</file>